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5E3" w:rsidRPr="00D705E3" w:rsidRDefault="00D705E3" w:rsidP="00D705E3">
      <w:pPr>
        <w:shd w:val="clear" w:color="auto" w:fill="FFFFFF"/>
        <w:spacing w:after="120" w:line="264" w:lineRule="atLeast"/>
        <w:outlineLvl w:val="1"/>
        <w:rPr>
          <w:rFonts w:ascii="Arial" w:eastAsia="Times New Roman" w:hAnsi="Arial" w:cs="Arial"/>
          <w:b/>
          <w:bCs/>
          <w:color w:val="3F5974"/>
          <w:spacing w:val="-15"/>
          <w:sz w:val="48"/>
          <w:szCs w:val="48"/>
          <w:lang w:val="es-ES" w:eastAsia="en-GB"/>
        </w:rPr>
      </w:pPr>
      <w:r w:rsidRPr="00D705E3">
        <w:rPr>
          <w:rFonts w:ascii="Arial" w:eastAsia="Times New Roman" w:hAnsi="Arial" w:cs="Arial"/>
          <w:b/>
          <w:bCs/>
          <w:color w:val="3F5974"/>
          <w:spacing w:val="-15"/>
          <w:sz w:val="48"/>
          <w:szCs w:val="48"/>
          <w:lang w:val="es-ES" w:eastAsia="en-GB"/>
        </w:rPr>
        <w:t xml:space="preserve">¿Cómo sería tu vida si hubieras nacido en </w:t>
      </w:r>
      <w:r w:rsidR="00DD5A9E">
        <w:rPr>
          <w:rFonts w:ascii="Arial" w:eastAsia="Times New Roman" w:hAnsi="Arial" w:cs="Arial"/>
          <w:b/>
          <w:bCs/>
          <w:color w:val="3F5974"/>
          <w:spacing w:val="-15"/>
          <w:sz w:val="48"/>
          <w:szCs w:val="48"/>
          <w:lang w:val="es-ES" w:eastAsia="en-GB"/>
        </w:rPr>
        <w:t xml:space="preserve">la </w:t>
      </w:r>
      <w:bookmarkStart w:id="0" w:name="_GoBack"/>
      <w:bookmarkEnd w:id="0"/>
      <w:r w:rsidRPr="00D705E3">
        <w:rPr>
          <w:rFonts w:ascii="Arial" w:eastAsia="Times New Roman" w:hAnsi="Arial" w:cs="Arial"/>
          <w:b/>
          <w:bCs/>
          <w:color w:val="3F5974"/>
          <w:spacing w:val="-15"/>
          <w:sz w:val="48"/>
          <w:szCs w:val="48"/>
          <w:lang w:val="es-ES" w:eastAsia="en-GB"/>
        </w:rPr>
        <w:t>India?</w:t>
      </w:r>
    </w:p>
    <w:p w:rsidR="00D705E3" w:rsidRPr="00D705E3" w:rsidRDefault="00D705E3" w:rsidP="00D705E3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val="es-ES" w:eastAsia="en-GB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  <w:lang w:val="en-GB" w:eastAsia="en-GB"/>
        </w:rPr>
        <w:drawing>
          <wp:inline distT="0" distB="0" distL="0" distR="0" wp14:anchorId="2629E300" wp14:editId="2FF64CCB">
            <wp:extent cx="1752600" cy="1167157"/>
            <wp:effectExtent l="0" t="0" r="0" b="0"/>
            <wp:docPr id="1" name="Picture 1" descr="Una imagen del resultado en la campaña La Lotería de la V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a imagen del resultado en la campaña La Lotería de la Vid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90" cy="1168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</w:pPr>
    </w:p>
    <w:p w:rsidR="00D705E3" w:rsidRP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</w:pP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Save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The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Children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 ha presentado este viernes una nueva campaña online que bajo el nombre </w:t>
      </w:r>
      <w:hyperlink r:id="rId7" w:tgtFrame="_blank" w:history="1">
        <w:r w:rsidRPr="00D705E3">
          <w:rPr>
            <w:rFonts w:ascii="Arial" w:eastAsia="Times New Roman" w:hAnsi="Arial" w:cs="Arial"/>
            <w:b/>
            <w:bCs/>
            <w:color w:val="035A89"/>
            <w:sz w:val="21"/>
            <w:szCs w:val="21"/>
            <w:u w:val="single"/>
            <w:lang w:val="es-ES" w:eastAsia="en-GB"/>
          </w:rPr>
          <w:t>Lotería de la Vida</w:t>
        </w:r>
      </w:hyperlink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, enseña a los internautas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cómo habría sido su vida de haber nacido en otro país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 ya que, el lugar de nacimiento condiciona las posibilidades de sobrevivir, ir al colegio, desarrollarse en situación de pobreza o ser víctima de trata. Durante todo el día de hoy en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La Casa Encendida de Madrid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 esta campaña se presenta en </w:t>
      </w:r>
      <w:proofErr w:type="spellStart"/>
      <w:r w:rsidRPr="00D705E3">
        <w:rPr>
          <w:rFonts w:ascii="Arial" w:eastAsia="Times New Roman" w:hAnsi="Arial" w:cs="Arial"/>
          <w:i/>
          <w:iCs/>
          <w:color w:val="555555"/>
          <w:sz w:val="21"/>
          <w:szCs w:val="21"/>
          <w:lang w:val="es-ES" w:eastAsia="en-GB"/>
        </w:rPr>
        <w:t>InterQué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, un encuentro </w:t>
      </w:r>
      <w:proofErr w:type="gram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sobre</w:t>
      </w:r>
      <w:proofErr w:type="gram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 Internet para todos los públicos, desde los profesionales hasta los que hacen un uso más básico de la red.</w:t>
      </w:r>
    </w:p>
    <w:p w:rsidR="00D705E3" w:rsidRP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</w:pP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Según el último Informe mundial sobre el estado de las madres de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Save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the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Children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,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Suecia es el mejor país para nacer y Somalia el peor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, de una lista de 168 países. Mientras que prácticamente todos los niños suecos disfrutan de una buena salud y educación,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en Somalia uno de cada seis muere antes de cumplir los cinco años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, el 36% sufre desnutrición, el 70% no tiene acceso al agua potable y sólo uno de cada tres asiste a clase.</w:t>
      </w:r>
    </w:p>
    <w:p w:rsidR="00D705E3" w:rsidRP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</w:pP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La ONG recuerda que cada día nacen 360.000 niños y niñas en el mundo y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más de 1.200 de esos nacimientos se producen en España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, con lo que la probabilidad de nacer en este país es apenas del 0,33%.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España tiene un índice de mortalidad infantil de cuatro por cada mil niños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, mientras que en Somalia mueren 180 por millar antes de cumplir los cinco años.</w:t>
      </w:r>
    </w:p>
    <w:p w:rsidR="00D705E3" w:rsidRP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</w:pP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La lotería de la vida es una campaña interactiva que permite, a través de una ruleta con todos los países del mundo,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probar suerte para saber cómo sería la vida si se hubiera nacido en otro lugar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. Por eso, una vez que la ruleta cae en un país, aparece la imagen de lo que sería el internauta recién nacido en una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página web con todo tipo de información del lugar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, mediante la integración con las principales redes sociales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Flickr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, YouTube y Google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Maps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.</w:t>
      </w:r>
    </w:p>
    <w:p w:rsidR="00D705E3" w:rsidRP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</w:pP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Esta web ofrece especialmente información sobre los problemas a los que se enfrentan los niños y las niñas del país, como la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tasa de analfabetismo, la tasa de mortalidad infantil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 o la incidencia de realidades como la pobreza o el matrimonio infantil, entre otros.</w:t>
      </w:r>
    </w:p>
    <w:p w:rsidR="00D705E3" w:rsidRP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</w:pP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"Por ejemplo, si el país donde te tocase nacer fuera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India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, tendrías un 39% de posibilidades de no saber leer ni escribir, un 47% de posibilidades de ser obligado a contraer matrimonio siendo niño o un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25% de posibilidades de vivir en condiciones de pobreza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, que alcanzan el 80% si el país donde te toca nacer es Haití, donde hay además hasta un 47% de tasa de analfabetismo", explica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Save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The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 xml:space="preserve"> </w:t>
      </w:r>
      <w:proofErr w:type="spellStart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Children</w:t>
      </w:r>
      <w:proofErr w:type="spellEnd"/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.</w:t>
      </w:r>
    </w:p>
    <w:p w:rsid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</w:pP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La Lotería de la Vida se enmarca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dentro de la campaña global "Todos contamos"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 que pretende reducir la mortalidad infantil de niños menores de cinco años. Cada año, 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má</w:t>
      </w:r>
      <w:r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 xml:space="preserve">s de 7 millones y medio de </w:t>
      </w:r>
      <w:r w:rsidRPr="00D705E3">
        <w:rPr>
          <w:rFonts w:ascii="Arial" w:eastAsia="Times New Roman" w:hAnsi="Arial" w:cs="Arial"/>
          <w:b/>
          <w:bCs/>
          <w:color w:val="555555"/>
          <w:sz w:val="21"/>
          <w:szCs w:val="21"/>
          <w:lang w:val="es-ES" w:eastAsia="en-GB"/>
        </w:rPr>
        <w:t>niños pierden la vida</w:t>
      </w:r>
      <w:r w:rsidRPr="00D705E3">
        <w:rPr>
          <w:rFonts w:ascii="Arial" w:eastAsia="Times New Roman" w:hAnsi="Arial" w:cs="Arial"/>
          <w:color w:val="555555"/>
          <w:sz w:val="21"/>
          <w:szCs w:val="21"/>
          <w:lang w:val="es-ES" w:eastAsia="en-GB"/>
        </w:rPr>
        <w:t> antes de cumplir los cinco años y lo hacen por causas prevenibles y tratables. La mitad de estas muertes tiene lugar en África Subsahariana.</w:t>
      </w:r>
    </w:p>
    <w:p w:rsidR="00D705E3" w:rsidRP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b/>
          <w:i/>
          <w:color w:val="555555"/>
          <w:sz w:val="21"/>
          <w:szCs w:val="21"/>
          <w:lang w:val="es-ES" w:eastAsia="en-GB"/>
        </w:rPr>
      </w:pPr>
      <w:r w:rsidRPr="00D705E3">
        <w:rPr>
          <w:rFonts w:ascii="Arial" w:eastAsia="Times New Roman" w:hAnsi="Arial" w:cs="Arial"/>
          <w:b/>
          <w:i/>
          <w:color w:val="555555"/>
          <w:sz w:val="21"/>
          <w:szCs w:val="21"/>
          <w:lang w:val="es-ES" w:eastAsia="en-GB"/>
        </w:rPr>
        <w:t>Busca las palabras en el texto: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D705E3" w:rsidTr="00D705E3">
        <w:tc>
          <w:tcPr>
            <w:tcW w:w="5341" w:type="dxa"/>
          </w:tcPr>
          <w:p w:rsidR="00D705E3" w:rsidRP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4"/>
                <w:szCs w:val="24"/>
                <w:lang w:val="es-ES" w:eastAsia="en-GB"/>
              </w:rPr>
            </w:pPr>
            <w:proofErr w:type="spellStart"/>
            <w:r w:rsidRPr="00D705E3">
              <w:rPr>
                <w:rFonts w:ascii="Arial" w:eastAsia="Times New Roman" w:hAnsi="Arial" w:cs="Arial"/>
                <w:color w:val="555555"/>
                <w:sz w:val="24"/>
                <w:szCs w:val="24"/>
                <w:lang w:val="es-ES" w:eastAsia="en-GB"/>
              </w:rPr>
              <w:t>malnutrition</w:t>
            </w:r>
            <w:proofErr w:type="spellEnd"/>
          </w:p>
        </w:tc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</w:p>
        </w:tc>
      </w:tr>
      <w:tr w:rsidR="00D705E3" w:rsidTr="00D705E3"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Infant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mortality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rate</w:t>
            </w:r>
            <w:proofErr w:type="spellEnd"/>
          </w:p>
        </w:tc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</w:p>
        </w:tc>
      </w:tr>
      <w:tr w:rsidR="00D705E3" w:rsidTr="00D705E3"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Illiteracy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rate</w:t>
            </w:r>
            <w:proofErr w:type="spellEnd"/>
          </w:p>
        </w:tc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</w:p>
        </w:tc>
      </w:tr>
      <w:tr w:rsidR="00D705E3" w:rsidTr="00D705E3"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Child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marriage</w:t>
            </w:r>
            <w:proofErr w:type="spellEnd"/>
          </w:p>
        </w:tc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</w:p>
        </w:tc>
      </w:tr>
      <w:tr w:rsidR="00D705E3" w:rsidTr="00D705E3"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 xml:space="preserve">Access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to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drinking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  <w:t>water</w:t>
            </w:r>
            <w:proofErr w:type="spellEnd"/>
          </w:p>
        </w:tc>
        <w:tc>
          <w:tcPr>
            <w:tcW w:w="5341" w:type="dxa"/>
          </w:tcPr>
          <w:p w:rsid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s-ES" w:eastAsia="en-GB"/>
              </w:rPr>
            </w:pPr>
          </w:p>
        </w:tc>
      </w:tr>
      <w:tr w:rsidR="00D705E3" w:rsidRPr="00D705E3" w:rsidTr="00D705E3">
        <w:tc>
          <w:tcPr>
            <w:tcW w:w="5341" w:type="dxa"/>
          </w:tcPr>
          <w:p w:rsidR="00D705E3" w:rsidRP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n-GB" w:eastAsia="en-GB"/>
              </w:rPr>
            </w:pPr>
            <w:r w:rsidRPr="00D705E3">
              <w:rPr>
                <w:rFonts w:ascii="Arial" w:eastAsia="Times New Roman" w:hAnsi="Arial" w:cs="Arial"/>
                <w:color w:val="555555"/>
                <w:sz w:val="21"/>
                <w:szCs w:val="21"/>
                <w:lang w:val="en-GB" w:eastAsia="en-GB"/>
              </w:rPr>
              <w:t>Due to preventable and treatable causes</w:t>
            </w:r>
          </w:p>
        </w:tc>
        <w:tc>
          <w:tcPr>
            <w:tcW w:w="5341" w:type="dxa"/>
          </w:tcPr>
          <w:p w:rsidR="00D705E3" w:rsidRPr="00D705E3" w:rsidRDefault="00D705E3" w:rsidP="00D705E3">
            <w:pPr>
              <w:spacing w:after="180" w:line="240" w:lineRule="atLeast"/>
              <w:rPr>
                <w:rFonts w:ascii="Arial" w:eastAsia="Times New Roman" w:hAnsi="Arial" w:cs="Arial"/>
                <w:color w:val="555555"/>
                <w:sz w:val="21"/>
                <w:szCs w:val="21"/>
                <w:lang w:val="en-GB" w:eastAsia="en-GB"/>
              </w:rPr>
            </w:pPr>
          </w:p>
        </w:tc>
      </w:tr>
    </w:tbl>
    <w:p w:rsidR="00D705E3" w:rsidRPr="00D705E3" w:rsidRDefault="00D705E3" w:rsidP="00D705E3">
      <w:pPr>
        <w:shd w:val="clear" w:color="auto" w:fill="FFFFFF"/>
        <w:spacing w:after="180" w:line="240" w:lineRule="atLeast"/>
        <w:rPr>
          <w:rFonts w:ascii="Arial" w:eastAsia="Times New Roman" w:hAnsi="Arial" w:cs="Arial"/>
          <w:color w:val="555555"/>
          <w:sz w:val="21"/>
          <w:szCs w:val="21"/>
          <w:lang w:val="en-GB" w:eastAsia="en-GB"/>
        </w:rPr>
      </w:pPr>
    </w:p>
    <w:sectPr w:rsidR="00D705E3" w:rsidRPr="00D705E3" w:rsidSect="00D705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B0758"/>
    <w:multiLevelType w:val="multilevel"/>
    <w:tmpl w:val="EDACA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5E3"/>
    <w:rsid w:val="001F198F"/>
    <w:rsid w:val="00D705E3"/>
    <w:rsid w:val="00DD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paragraph" w:styleId="Heading2">
    <w:name w:val="heading 2"/>
    <w:basedOn w:val="Normal"/>
    <w:link w:val="Heading2Char"/>
    <w:uiPriority w:val="9"/>
    <w:qFormat/>
    <w:rsid w:val="00D705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705E3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antetitulo">
    <w:name w:val="antetitulo"/>
    <w:basedOn w:val="Normal"/>
    <w:rsid w:val="00D7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705E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705E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705E3"/>
  </w:style>
  <w:style w:type="paragraph" w:styleId="NormalWeb">
    <w:name w:val="Normal (Web)"/>
    <w:basedOn w:val="Normal"/>
    <w:uiPriority w:val="99"/>
    <w:semiHidden/>
    <w:unhideWhenUsed/>
    <w:rsid w:val="00D7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firma">
    <w:name w:val="firma"/>
    <w:basedOn w:val="Normal"/>
    <w:rsid w:val="00D7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D705E3"/>
    <w:rPr>
      <w:i/>
      <w:iCs/>
    </w:rPr>
  </w:style>
  <w:style w:type="character" w:customStyle="1" w:styleId="localizacion">
    <w:name w:val="localizacion"/>
    <w:basedOn w:val="DefaultParagraphFont"/>
    <w:rsid w:val="00D705E3"/>
  </w:style>
  <w:style w:type="paragraph" w:styleId="BalloonText">
    <w:name w:val="Balloon Text"/>
    <w:basedOn w:val="Normal"/>
    <w:link w:val="BalloonTextChar"/>
    <w:uiPriority w:val="99"/>
    <w:semiHidden/>
    <w:unhideWhenUsed/>
    <w:rsid w:val="00D70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5E3"/>
    <w:rPr>
      <w:rFonts w:ascii="Tahoma" w:hAnsi="Tahoma" w:cs="Tahoma"/>
      <w:sz w:val="16"/>
      <w:szCs w:val="16"/>
      <w:lang w:val="fr-FR"/>
    </w:rPr>
  </w:style>
  <w:style w:type="table" w:styleId="TableGrid">
    <w:name w:val="Table Grid"/>
    <w:basedOn w:val="TableNormal"/>
    <w:uiPriority w:val="59"/>
    <w:rsid w:val="00D70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paragraph" w:styleId="Heading2">
    <w:name w:val="heading 2"/>
    <w:basedOn w:val="Normal"/>
    <w:link w:val="Heading2Char"/>
    <w:uiPriority w:val="9"/>
    <w:qFormat/>
    <w:rsid w:val="00D705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705E3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antetitulo">
    <w:name w:val="antetitulo"/>
    <w:basedOn w:val="Normal"/>
    <w:rsid w:val="00D7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705E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705E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705E3"/>
  </w:style>
  <w:style w:type="paragraph" w:styleId="NormalWeb">
    <w:name w:val="Normal (Web)"/>
    <w:basedOn w:val="Normal"/>
    <w:uiPriority w:val="99"/>
    <w:semiHidden/>
    <w:unhideWhenUsed/>
    <w:rsid w:val="00D7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firma">
    <w:name w:val="firma"/>
    <w:basedOn w:val="Normal"/>
    <w:rsid w:val="00D7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D705E3"/>
    <w:rPr>
      <w:i/>
      <w:iCs/>
    </w:rPr>
  </w:style>
  <w:style w:type="character" w:customStyle="1" w:styleId="localizacion">
    <w:name w:val="localizacion"/>
    <w:basedOn w:val="DefaultParagraphFont"/>
    <w:rsid w:val="00D705E3"/>
  </w:style>
  <w:style w:type="paragraph" w:styleId="BalloonText">
    <w:name w:val="Balloon Text"/>
    <w:basedOn w:val="Normal"/>
    <w:link w:val="BalloonTextChar"/>
    <w:uiPriority w:val="99"/>
    <w:semiHidden/>
    <w:unhideWhenUsed/>
    <w:rsid w:val="00D70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5E3"/>
    <w:rPr>
      <w:rFonts w:ascii="Tahoma" w:hAnsi="Tahoma" w:cs="Tahoma"/>
      <w:sz w:val="16"/>
      <w:szCs w:val="16"/>
      <w:lang w:val="fr-FR"/>
    </w:rPr>
  </w:style>
  <w:style w:type="table" w:styleId="TableGrid">
    <w:name w:val="Table Grid"/>
    <w:basedOn w:val="TableNormal"/>
    <w:uiPriority w:val="59"/>
    <w:rsid w:val="00D70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644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18" w:space="8" w:color="990044"/>
            <w:right w:val="none" w:sz="0" w:space="0" w:color="auto"/>
          </w:divBdr>
          <w:divsChild>
            <w:div w:id="640962883">
              <w:marLeft w:val="0"/>
              <w:marRight w:val="0"/>
              <w:marTop w:val="0"/>
              <w:marBottom w:val="150"/>
              <w:divBdr>
                <w:top w:val="single" w:sz="6" w:space="4" w:color="D9DADB"/>
                <w:left w:val="none" w:sz="0" w:space="0" w:color="auto"/>
                <w:bottom w:val="single" w:sz="18" w:space="8" w:color="990044"/>
                <w:right w:val="none" w:sz="0" w:space="0" w:color="auto"/>
              </w:divBdr>
              <w:divsChild>
                <w:div w:id="209107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5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loteriadelavida.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 Maguire</dc:creator>
  <cp:lastModifiedBy>Seana Maguire</cp:lastModifiedBy>
  <cp:revision>2</cp:revision>
  <dcterms:created xsi:type="dcterms:W3CDTF">2012-11-19T22:51:00Z</dcterms:created>
  <dcterms:modified xsi:type="dcterms:W3CDTF">2012-11-19T23:00:00Z</dcterms:modified>
</cp:coreProperties>
</file>